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BB5" w:rsidRDefault="00E0769E" w:rsidP="00E0769E">
      <w:pPr>
        <w:rPr>
          <w:rFonts w:ascii="Calibri" w:hAnsi="Calibri"/>
          <w:b/>
          <w:i/>
          <w:sz w:val="28"/>
          <w:szCs w:val="28"/>
        </w:rPr>
      </w:pPr>
      <w:r w:rsidRPr="00A60BB5">
        <w:rPr>
          <w:rStyle w:val="Head1Zeile"/>
          <w:rFonts w:ascii="Gill Sans" w:hAnsi="Gill Sans"/>
          <w:i/>
          <w:sz w:val="28"/>
          <w:szCs w:val="28"/>
        </w:rPr>
        <w:t>Weniger</w:t>
      </w:r>
      <w:r w:rsidR="00A60BB5" w:rsidRPr="00A60BB5">
        <w:rPr>
          <w:rStyle w:val="Head1Zeile"/>
          <w:rFonts w:ascii="Gill Sans" w:hAnsi="Gill Sans"/>
          <w:b w:val="0"/>
          <w:i/>
          <w:sz w:val="28"/>
          <w:szCs w:val="28"/>
        </w:rPr>
        <w:t xml:space="preserve"> </w:t>
      </w:r>
      <w:r w:rsidRPr="00A60BB5">
        <w:rPr>
          <w:rFonts w:ascii="Gill Sans" w:hAnsi="Gill Sans"/>
          <w:b/>
          <w:i/>
          <w:sz w:val="28"/>
          <w:szCs w:val="28"/>
        </w:rPr>
        <w:t>schützt weniger</w:t>
      </w:r>
      <w:r w:rsidR="00A60BB5">
        <w:rPr>
          <w:rFonts w:ascii="Calibri" w:hAnsi="Calibri"/>
          <w:b/>
          <w:i/>
          <w:sz w:val="28"/>
          <w:szCs w:val="28"/>
        </w:rPr>
        <w:t xml:space="preserve"> – </w:t>
      </w:r>
    </w:p>
    <w:p w:rsidR="00E0769E" w:rsidRPr="00A60BB5" w:rsidRDefault="00E0769E" w:rsidP="00E0769E">
      <w:pPr>
        <w:rPr>
          <w:rFonts w:ascii="Calibri" w:hAnsi="Calibri"/>
          <w:b/>
          <w:i/>
        </w:rPr>
      </w:pPr>
      <w:r w:rsidRPr="00A60BB5">
        <w:rPr>
          <w:rFonts w:ascii="Gill Sans" w:hAnsi="Gill Sans"/>
          <w:b/>
          <w:i/>
          <w:sz w:val="28"/>
          <w:szCs w:val="28"/>
        </w:rPr>
        <w:t>Neue Legierungen halten nicht, was versprochen wird</w:t>
      </w:r>
    </w:p>
    <w:p w:rsidR="00F21CB5" w:rsidRPr="00E0769E" w:rsidRDefault="00F21CB5" w:rsidP="00E0769E">
      <w:pPr>
        <w:rPr>
          <w:rFonts w:ascii="Calibri" w:hAnsi="Calibri"/>
        </w:rPr>
      </w:pPr>
    </w:p>
    <w:p w:rsidR="00E0769E" w:rsidRPr="00A60BB5" w:rsidRDefault="00E0769E" w:rsidP="00E0769E">
      <w:pPr>
        <w:rPr>
          <w:rStyle w:val="Copybold"/>
          <w:rFonts w:ascii="Gill Sans" w:hAnsi="Gill Sans"/>
        </w:rPr>
      </w:pPr>
      <w:r w:rsidRPr="00A60BB5">
        <w:rPr>
          <w:rStyle w:val="Copybold"/>
          <w:rFonts w:ascii="Gill Sans" w:hAnsi="Gill Sans"/>
        </w:rPr>
        <w:t>Seit einiger Zeit werden neue kontinuierlich schmelztauchveredelte Legierungsüberzüge auf Zink-Aluminium-Magnesium-Basis am Markt angeboten. Mit vollmundigen Versprechen wie „Weniger ist mehr´“ oder gar „10 Mal besser als Stückverzinken“ propagieren ihre Hersteller diese Produkte. Bei einem seriösen, faktenbasierten Vergleich dieser Legierungsüberzüge mit dem Stückverzinken nach DIN EN ISO 1461 kommt man jedoch schnell zu dem Ergebnis, dass derartige Aussagen lediglich Wunschdenken zum Ausdruck bringen. Die Fakten im Einzelnen:</w:t>
      </w:r>
    </w:p>
    <w:p w:rsidR="00E0769E" w:rsidRPr="00A60BB5" w:rsidRDefault="00E0769E" w:rsidP="00E0769E">
      <w:pPr>
        <w:rPr>
          <w:rStyle w:val="Copybold"/>
          <w:rFonts w:ascii="Gill Sans" w:hAnsi="Gill Sans"/>
        </w:rPr>
      </w:pPr>
    </w:p>
    <w:p w:rsidR="00E0769E" w:rsidRPr="00A60BB5" w:rsidRDefault="00E0769E" w:rsidP="00E0769E">
      <w:pPr>
        <w:rPr>
          <w:rFonts w:ascii="Gill Sans" w:hAnsi="Gill Sans"/>
          <w:b/>
        </w:rPr>
      </w:pPr>
      <w:r w:rsidRPr="00A60BB5">
        <w:rPr>
          <w:rFonts w:ascii="Gill Sans" w:hAnsi="Gill Sans"/>
          <w:b/>
        </w:rPr>
        <w:t>Stückverzinkte Überzüge sind dauerhafter</w:t>
      </w:r>
    </w:p>
    <w:p w:rsidR="00E0769E" w:rsidRPr="00A60BB5" w:rsidRDefault="00E0769E" w:rsidP="00E0769E">
      <w:pPr>
        <w:rPr>
          <w:rFonts w:ascii="Gill Sans" w:hAnsi="Gill Sans"/>
        </w:rPr>
      </w:pPr>
      <w:r w:rsidRPr="00A60BB5">
        <w:rPr>
          <w:rFonts w:ascii="Gill Sans" w:hAnsi="Gill Sans"/>
        </w:rPr>
        <w:t xml:space="preserve">Unter atmosphärischen Anwendungsbedingungen (z.B. Industrie-/Stadtatmosphäre) besitzen kontinuierlich schmelztauchveredelte Legierungsüberzüge auf Zink-Aluminium-Magnesium-Basis (ZM-Überzüge) ähnliche Korrosionsraten wie stückverzinkte Überzüge nach DIN EN ISO 1461. Unterschiede bestehen jedoch hinsichtlich der Schichtdicken. Da stückverzinkte Überzüge deutlich höhere Schichtdicken besitzen, erreichen sie auch eine erheblich höhere Schutzdauer. Je nach Produkt sind stückverzinkte Überzüge nach DIN EN ISO 1461 bis zu 10 Mal dicker als ZM-Überzüge. Lediglich unter extremen Korrosionsbelastungen (wie z. B. andauernde hohe Feuchtigkeit bei gleichzeitiger hoher </w:t>
      </w:r>
      <w:proofErr w:type="spellStart"/>
      <w:r w:rsidRPr="00A60BB5">
        <w:rPr>
          <w:rFonts w:ascii="Gill Sans" w:hAnsi="Gill Sans"/>
        </w:rPr>
        <w:t>Chloridbelastung</w:t>
      </w:r>
      <w:proofErr w:type="spellEnd"/>
      <w:r w:rsidRPr="00A60BB5">
        <w:rPr>
          <w:rFonts w:ascii="Gill Sans" w:hAnsi="Gill Sans"/>
        </w:rPr>
        <w:t>), die in der Praxis extrem selten auftreten, erreichen kontinuierlich schmelztauchveredelte Legierungsüberzüge (</w:t>
      </w:r>
      <w:proofErr w:type="spellStart"/>
      <w:r w:rsidRPr="00A60BB5">
        <w:rPr>
          <w:rFonts w:ascii="Gill Sans" w:hAnsi="Gill Sans"/>
        </w:rPr>
        <w:t>Zn</w:t>
      </w:r>
      <w:proofErr w:type="spellEnd"/>
      <w:r w:rsidRPr="00A60BB5">
        <w:rPr>
          <w:rFonts w:ascii="Gill Sans" w:hAnsi="Gill Sans"/>
        </w:rPr>
        <w:t>-Al-Mg (ZM)) bessere Korrosionsraten. Diese können jedoch nicht die geringere Schichtdicke dieser Legierungsüberzüge kompensieren.</w:t>
      </w:r>
    </w:p>
    <w:p w:rsidR="00E0769E" w:rsidRPr="00A60BB5" w:rsidRDefault="00E0769E" w:rsidP="00E0769E">
      <w:pPr>
        <w:rPr>
          <w:rFonts w:ascii="Gill Sans" w:hAnsi="Gill Sans"/>
        </w:rPr>
      </w:pPr>
    </w:p>
    <w:p w:rsidR="00E0769E" w:rsidRPr="00A60BB5" w:rsidRDefault="00E0769E" w:rsidP="00E0769E">
      <w:pPr>
        <w:rPr>
          <w:rFonts w:ascii="Gill Sans" w:hAnsi="Gill Sans"/>
          <w:b/>
        </w:rPr>
      </w:pPr>
      <w:r w:rsidRPr="00A60BB5">
        <w:rPr>
          <w:rFonts w:ascii="Gill Sans" w:hAnsi="Gill Sans"/>
          <w:b/>
        </w:rPr>
        <w:t>Praxisbewährter Schutz durch Stückverzinken</w:t>
      </w:r>
    </w:p>
    <w:p w:rsidR="00E0769E" w:rsidRPr="00A60BB5" w:rsidRDefault="00E0769E" w:rsidP="00E0769E">
      <w:pPr>
        <w:rPr>
          <w:rFonts w:ascii="Gill Sans" w:hAnsi="Gill Sans"/>
        </w:rPr>
      </w:pPr>
      <w:r w:rsidRPr="00A60BB5">
        <w:rPr>
          <w:rFonts w:ascii="Gill Sans" w:hAnsi="Gill Sans"/>
        </w:rPr>
        <w:t>Es gibt umfangreiche Langzeiterfahrungen mit stückverzinkten Überzügen nach DIN EN ISO 1461, die unter üblichen atmosphärischen Bedingungen (Industrie-/Stadtatmosphäre) eine Schutzdauer von 50 Jahren und mehr erreichen. Langzeiterfahrungen mit kontinuierlich schmelztauchveredelten Legierungsüberzügen (</w:t>
      </w:r>
      <w:proofErr w:type="spellStart"/>
      <w:r w:rsidRPr="00A60BB5">
        <w:rPr>
          <w:rFonts w:ascii="Gill Sans" w:hAnsi="Gill Sans"/>
        </w:rPr>
        <w:t>Zn</w:t>
      </w:r>
      <w:proofErr w:type="spellEnd"/>
      <w:r w:rsidRPr="00A60BB5">
        <w:rPr>
          <w:rFonts w:ascii="Gill Sans" w:hAnsi="Gill Sans"/>
        </w:rPr>
        <w:t xml:space="preserve">-Al-Mg (ZM)) und normative Regelungen zu dieser Produktgruppe gibt es nicht. </w:t>
      </w:r>
    </w:p>
    <w:p w:rsidR="00E0769E" w:rsidRPr="00A60BB5" w:rsidRDefault="00E0769E" w:rsidP="00E0769E">
      <w:pPr>
        <w:rPr>
          <w:rFonts w:ascii="Gill Sans" w:hAnsi="Gill Sans"/>
        </w:rPr>
      </w:pPr>
      <w:r w:rsidRPr="00A60BB5">
        <w:rPr>
          <w:rFonts w:ascii="Gill Sans" w:hAnsi="Gill Sans"/>
        </w:rPr>
        <w:t>Ergebnisse aus Kurzzeittests sind irreführend</w:t>
      </w:r>
    </w:p>
    <w:p w:rsidR="00E0769E" w:rsidRPr="00A60BB5" w:rsidRDefault="00E0769E" w:rsidP="00E0769E">
      <w:pPr>
        <w:rPr>
          <w:rFonts w:ascii="Gill Sans" w:hAnsi="Gill Sans"/>
        </w:rPr>
      </w:pPr>
    </w:p>
    <w:p w:rsidR="00E0769E" w:rsidRPr="00A60BB5" w:rsidRDefault="00E0769E" w:rsidP="00E0769E">
      <w:pPr>
        <w:rPr>
          <w:rFonts w:ascii="Gill Sans" w:hAnsi="Gill Sans"/>
        </w:rPr>
      </w:pPr>
      <w:r w:rsidRPr="00A60BB5">
        <w:rPr>
          <w:rFonts w:ascii="Gill Sans" w:hAnsi="Gill Sans"/>
        </w:rPr>
        <w:t xml:space="preserve">Im Salzsprühnebeltest haben ZM-Überzüge eine bis zu 10 Mal bessere Korrosionsrate erreicht als das Stückverzinken. Der Salzsprühnebeltest ist ein Kurzzeittest im Labor, bei dem die zu testenden Materialien einer extrem hohen Salzkonzentration ausgesetzt werden. Die Ergebnisse des Salzsprühnebeltests sind irreführend, weil sie im Hinblick auf praxisübliche Anwendungen in gemäßigten </w:t>
      </w:r>
      <w:proofErr w:type="spellStart"/>
      <w:r w:rsidRPr="00A60BB5">
        <w:rPr>
          <w:rFonts w:ascii="Gill Sans" w:hAnsi="Gill Sans"/>
        </w:rPr>
        <w:t>Klimaten</w:t>
      </w:r>
      <w:proofErr w:type="spellEnd"/>
      <w:r w:rsidRPr="00A60BB5">
        <w:rPr>
          <w:rFonts w:ascii="Gill Sans" w:hAnsi="Gill Sans"/>
        </w:rPr>
        <w:t xml:space="preserve"> kein</w:t>
      </w:r>
      <w:r w:rsidR="009844C6">
        <w:rPr>
          <w:rFonts w:ascii="Gill Sans" w:hAnsi="Gill Sans"/>
        </w:rPr>
        <w:t>er</w:t>
      </w:r>
      <w:r w:rsidRPr="00A60BB5">
        <w:rPr>
          <w:rFonts w:ascii="Gill Sans" w:hAnsi="Gill Sans"/>
        </w:rPr>
        <w:t>lei Relevanz besitzen (s. Feuerverzinken 2-2013, S. 13-15). Zudem bieten Kurzzeittests wie der Salzsp</w:t>
      </w:r>
      <w:r w:rsidR="009844C6">
        <w:rPr>
          <w:rFonts w:ascii="Gill Sans" w:hAnsi="Gill Sans"/>
        </w:rPr>
        <w:t>r</w:t>
      </w:r>
      <w:r w:rsidRPr="00A60BB5">
        <w:rPr>
          <w:rFonts w:ascii="Gill Sans" w:hAnsi="Gill Sans"/>
        </w:rPr>
        <w:t>ühnebeltest Raum für manipulative Eingriffe. Bereits durch minimale Veränderungen von Testparametern können Ergebnisse in erheblichem Maße beeinflusst werden und so künstlich Leistungsunterschiede induzieren (s. Abb. 2).</w:t>
      </w:r>
    </w:p>
    <w:p w:rsidR="00E0769E" w:rsidRPr="00A60BB5" w:rsidRDefault="00E0769E" w:rsidP="00E0769E">
      <w:pPr>
        <w:rPr>
          <w:rFonts w:ascii="Gill Sans" w:hAnsi="Gill Sans"/>
        </w:rPr>
      </w:pPr>
      <w:r w:rsidRPr="00A60BB5">
        <w:rPr>
          <w:rFonts w:ascii="Gill Sans" w:hAnsi="Gill Sans"/>
        </w:rPr>
        <w:t>Das Beispiel zeigt, dass Kurzzeittests wie der Salzsprühnebeltest keine Praxis-Relevanz haben. Nicht zufällig besagen Internationale Normen (DIN EN ISO 14713) klar und eindeutig, dass Kurzzeittests wie der Salzsprühnebeltest nicht für Materialvergleiche eingesetzt werden dürfen. Den Normen ist zudem zu entnehmen, dass Ergebnisse aus Kurzzeitkorrosionstests im Labor (wie z.B. Salzsprühnebeltest) nicht zur Ableitung von Aussagen zur Korrosionsschutzdauer in realen Anwendungen genutzt werden können.</w:t>
      </w:r>
    </w:p>
    <w:p w:rsidR="00E0769E" w:rsidRPr="00A60BB5" w:rsidRDefault="00E0769E" w:rsidP="00E0769E">
      <w:pPr>
        <w:rPr>
          <w:rFonts w:ascii="Gill Sans" w:hAnsi="Gill Sans"/>
        </w:rPr>
      </w:pPr>
    </w:p>
    <w:p w:rsidR="00E0769E" w:rsidRPr="00A60BB5" w:rsidRDefault="00E0769E" w:rsidP="00E0769E">
      <w:pPr>
        <w:rPr>
          <w:rFonts w:ascii="Gill Sans" w:hAnsi="Gill Sans"/>
        </w:rPr>
      </w:pPr>
      <w:r w:rsidRPr="00A60BB5">
        <w:rPr>
          <w:rFonts w:ascii="Gill Sans" w:hAnsi="Gill Sans"/>
        </w:rPr>
        <w:t>ZM-Überzüge werden üblicherweise passiviert, d.h. mit einer zusätzlichen Schutzschicht nachbehandelt, um die dünnen Metallüberzüge bei Transport und Lagerung zusätzlich zu schützen. Durch diese Passivierung werden die Korrosionsschutzeigenschaften kurzfristig verbessert. Eine Passivierung führt deshalb auch zu besseren Ergebnissen in Kurzzeittests. Bei langfristiger Betrachtung (Zeiträume über 10 Jahre) trägt eine Passivierung nicht zu einer nennenswerten Verbesserung der Korrosionsschutzeigenschaften bei.</w:t>
      </w:r>
    </w:p>
    <w:p w:rsidR="00E0769E" w:rsidRPr="00A60BB5" w:rsidRDefault="00E0769E" w:rsidP="00E0769E">
      <w:pPr>
        <w:rPr>
          <w:rFonts w:ascii="Gill Sans" w:hAnsi="Gill Sans"/>
        </w:rPr>
      </w:pPr>
    </w:p>
    <w:p w:rsidR="00E0769E" w:rsidRPr="00A60BB5" w:rsidRDefault="00E0769E" w:rsidP="00E0769E">
      <w:pPr>
        <w:rPr>
          <w:rFonts w:ascii="Gill Sans" w:hAnsi="Gill Sans"/>
          <w:b/>
        </w:rPr>
      </w:pPr>
      <w:r w:rsidRPr="00A60BB5">
        <w:rPr>
          <w:rFonts w:ascii="Gill Sans" w:hAnsi="Gill Sans"/>
          <w:b/>
        </w:rPr>
        <w:t>Rundum-Schutz nur durch Stückverzinken</w:t>
      </w:r>
    </w:p>
    <w:p w:rsidR="00E0769E" w:rsidRPr="00A60BB5" w:rsidRDefault="00E0769E" w:rsidP="00E0769E">
      <w:pPr>
        <w:rPr>
          <w:rFonts w:ascii="Gill Sans" w:hAnsi="Gill Sans"/>
        </w:rPr>
      </w:pPr>
      <w:r w:rsidRPr="00A60BB5">
        <w:rPr>
          <w:rFonts w:ascii="Gill Sans" w:hAnsi="Gill Sans"/>
        </w:rPr>
        <w:t>Stückverzinkte Überzüge bieten einen Rundum-Schutz für das fertige Produkt. Sie haben nicht die Schwächen von kontinuierlich schmelztauchveredeltem Blech, das als Halbzeug nach dem Schmelztauchveredeln weiterverarbeitet wird. Hierdurch wird der schützende Metallüberzug durch Schneiden und Stanzen zerstört. Durch Umformprozesse kann es zudem zu einer Reduzierung der geringen Schichtdicke und zu Rissen in der Zinkschicht in den Umformbereichen kommen, was sich ebenfalls negativ auf den Korrosionsschutz auswirkt.</w:t>
      </w:r>
    </w:p>
    <w:p w:rsidR="00E0769E" w:rsidRPr="00A60BB5" w:rsidRDefault="00E0769E" w:rsidP="00E0769E">
      <w:pPr>
        <w:rPr>
          <w:rFonts w:ascii="Gill Sans" w:hAnsi="Gill Sans"/>
        </w:rPr>
      </w:pPr>
    </w:p>
    <w:p w:rsidR="00E0769E" w:rsidRPr="00A60BB5" w:rsidRDefault="00E0769E" w:rsidP="00E0769E">
      <w:pPr>
        <w:rPr>
          <w:rFonts w:ascii="Gill Sans" w:hAnsi="Gill Sans"/>
          <w:b/>
        </w:rPr>
      </w:pPr>
      <w:r w:rsidRPr="00A60BB5">
        <w:rPr>
          <w:rFonts w:ascii="Gill Sans" w:hAnsi="Gill Sans"/>
          <w:b/>
        </w:rPr>
        <w:t>Fazit</w:t>
      </w:r>
    </w:p>
    <w:p w:rsidR="00E0769E" w:rsidRPr="00A60BB5" w:rsidRDefault="00E0769E" w:rsidP="00E0769E">
      <w:pPr>
        <w:rPr>
          <w:rFonts w:ascii="Gill Sans" w:hAnsi="Gill Sans"/>
        </w:rPr>
      </w:pPr>
      <w:r w:rsidRPr="00A60BB5">
        <w:rPr>
          <w:rFonts w:ascii="Gill Sans" w:hAnsi="Gill Sans"/>
        </w:rPr>
        <w:t>Bei Zinküberzügen gilt „Viel hilft viel“. ZM-Überzüge erreichen unter praxisüblichen Anwendungsbedingungen ähnliche Korrosionsraten wie stückverzinkte Überzüge nach DIN EN ISO 1461. Bei ähnlichen Korrosionsraten entscheidet die Schichtdicke über die Schutzdauer. Stückverzinkte Überzüge sind aufgrund ihrer höheren Schichtdicken somit deutlich langlebiger und bieten einen dauerhaften Rundum-Schutz. Ergebnisse aus Kurzzeittests seitens der Hersteller von ZM-Überzüge sind irreführend und besitzen keinerlei Praxisrelevanz.</w:t>
      </w:r>
      <w:r w:rsidR="00592066">
        <w:rPr>
          <w:rFonts w:ascii="Gill Sans" w:hAnsi="Gill Sans"/>
        </w:rPr>
        <w:t xml:space="preserve"> </w:t>
      </w:r>
      <w:r w:rsidR="00592066" w:rsidRPr="00592066">
        <w:rPr>
          <w:rFonts w:ascii="Gill Sans" w:hAnsi="Gill Sans"/>
        </w:rPr>
        <w:t>Mehr Informationen zum Thema bietet die Website www.stahl-verzinken.de.</w:t>
      </w:r>
    </w:p>
    <w:p w:rsidR="00E0769E" w:rsidRPr="00A60BB5" w:rsidRDefault="00E0769E" w:rsidP="00E0769E">
      <w:pPr>
        <w:rPr>
          <w:rFonts w:ascii="Gill Sans" w:hAnsi="Gill Sans"/>
        </w:rPr>
      </w:pPr>
    </w:p>
    <w:p w:rsidR="00E37077" w:rsidRPr="009844C6" w:rsidRDefault="00E37077" w:rsidP="00E0769E">
      <w:pPr>
        <w:rPr>
          <w:rStyle w:val="BildunterschriftZahl"/>
          <w:rFonts w:ascii="Gill Sans" w:hAnsi="Gill Sans"/>
          <w:iCs/>
        </w:rPr>
      </w:pPr>
      <w:r w:rsidRPr="009844C6">
        <w:rPr>
          <w:rStyle w:val="BildunterschriftZahl"/>
          <w:rFonts w:ascii="Gill Sans" w:hAnsi="Gill Sans"/>
          <w:iCs/>
        </w:rPr>
        <w:t>Abbildungen:</w:t>
      </w:r>
    </w:p>
    <w:p w:rsidR="00E0769E" w:rsidRPr="00A60BB5" w:rsidRDefault="00E37077" w:rsidP="00E0769E">
      <w:pPr>
        <w:rPr>
          <w:rFonts w:ascii="Gill Sans" w:hAnsi="Gill Sans"/>
        </w:rPr>
      </w:pPr>
      <w:r w:rsidRPr="00E37077">
        <w:rPr>
          <w:rStyle w:val="BildunterschriftZahl"/>
          <w:rFonts w:ascii="Gill Sans" w:hAnsi="Gill Sans"/>
          <w:b w:val="0"/>
          <w:iCs/>
        </w:rPr>
        <w:t>Abb. 1:</w:t>
      </w:r>
      <w:r>
        <w:rPr>
          <w:rStyle w:val="BildunterschriftZahl"/>
          <w:rFonts w:ascii="Gill Sans" w:hAnsi="Gill Sans"/>
          <w:i/>
          <w:iCs/>
        </w:rPr>
        <w:t xml:space="preserve"> </w:t>
      </w:r>
      <w:r w:rsidR="00E0769E" w:rsidRPr="00A60BB5">
        <w:rPr>
          <w:rStyle w:val="BildunterschriftZahl"/>
          <w:rFonts w:ascii="Gill Sans" w:hAnsi="Gill Sans"/>
          <w:i/>
          <w:iCs/>
        </w:rPr>
        <w:t xml:space="preserve"> </w:t>
      </w:r>
      <w:r w:rsidR="00E0769E" w:rsidRPr="00A60BB5">
        <w:rPr>
          <w:rFonts w:ascii="Gill Sans" w:hAnsi="Gill Sans"/>
        </w:rPr>
        <w:t>Feuerverzinkter Stahl ist praxisbewährt und erreicht zumeist eine Schutzdauer von 50 Jahren und mehr.</w:t>
      </w:r>
    </w:p>
    <w:p w:rsidR="00E0769E" w:rsidRPr="00A60BB5" w:rsidRDefault="00E0769E" w:rsidP="00E0769E">
      <w:pPr>
        <w:rPr>
          <w:rFonts w:ascii="Gill Sans" w:hAnsi="Gill Sans"/>
        </w:rPr>
      </w:pPr>
      <w:bookmarkStart w:id="0" w:name="_GoBack"/>
      <w:bookmarkEnd w:id="0"/>
    </w:p>
    <w:p w:rsidR="00E0769E" w:rsidRPr="00A60BB5" w:rsidRDefault="00E37077" w:rsidP="00E0769E">
      <w:pPr>
        <w:rPr>
          <w:rFonts w:ascii="Gill Sans" w:hAnsi="Gill Sans"/>
        </w:rPr>
      </w:pPr>
      <w:r>
        <w:rPr>
          <w:rFonts w:ascii="Gill Sans" w:hAnsi="Gill Sans"/>
        </w:rPr>
        <w:t xml:space="preserve">Abb. 2: </w:t>
      </w:r>
      <w:r w:rsidR="00E0769E" w:rsidRPr="00A60BB5">
        <w:rPr>
          <w:rFonts w:ascii="Gill Sans" w:hAnsi="Gill Sans"/>
        </w:rPr>
        <w:t>Ergeb</w:t>
      </w:r>
      <w:r>
        <w:rPr>
          <w:rFonts w:ascii="Gill Sans" w:hAnsi="Gill Sans"/>
        </w:rPr>
        <w:t>n</w:t>
      </w:r>
      <w:r w:rsidR="00E0769E" w:rsidRPr="00A60BB5">
        <w:rPr>
          <w:rFonts w:ascii="Gill Sans" w:hAnsi="Gill Sans"/>
        </w:rPr>
        <w:t>isse aus Kurzzeittest sind irreführend und bieten Raum für manipulative Eingriffe.</w:t>
      </w:r>
    </w:p>
    <w:p w:rsidR="00E0769E" w:rsidRPr="00A60BB5" w:rsidRDefault="00E0769E" w:rsidP="00E0769E">
      <w:pPr>
        <w:rPr>
          <w:rFonts w:ascii="Gill Sans" w:hAnsi="Gill Sans"/>
        </w:rPr>
      </w:pPr>
    </w:p>
    <w:p w:rsidR="00E0769E" w:rsidRDefault="00E37077" w:rsidP="00E0769E">
      <w:pPr>
        <w:rPr>
          <w:rFonts w:ascii="Gill Sans" w:hAnsi="Gill Sans"/>
        </w:rPr>
      </w:pPr>
      <w:r>
        <w:rPr>
          <w:rFonts w:ascii="Gill Sans" w:hAnsi="Gill Sans"/>
        </w:rPr>
        <w:t xml:space="preserve">Abb. 3: </w:t>
      </w:r>
      <w:r w:rsidR="00E0769E" w:rsidRPr="00A60BB5">
        <w:rPr>
          <w:rFonts w:ascii="Gill Sans" w:hAnsi="Gill Sans"/>
        </w:rPr>
        <w:t>Die Schichtdicke macht den Unterschied: Stückverzinkte Überzüge sind deutlich langlebiger.</w:t>
      </w:r>
    </w:p>
    <w:p w:rsidR="009844C6" w:rsidRDefault="009844C6" w:rsidP="00E0769E">
      <w:pPr>
        <w:rPr>
          <w:rFonts w:ascii="Gill Sans" w:hAnsi="Gill Sans"/>
        </w:rPr>
      </w:pPr>
    </w:p>
    <w:p w:rsidR="009844C6" w:rsidRDefault="009844C6" w:rsidP="00E0769E">
      <w:pPr>
        <w:rPr>
          <w:rFonts w:ascii="Gill Sans" w:hAnsi="Gill Sans"/>
          <w:b/>
        </w:rPr>
      </w:pPr>
      <w:proofErr w:type="spellStart"/>
      <w:r w:rsidRPr="009844C6">
        <w:rPr>
          <w:rFonts w:ascii="Gill Sans" w:hAnsi="Gill Sans"/>
          <w:b/>
        </w:rPr>
        <w:t>Backgrounder</w:t>
      </w:r>
      <w:proofErr w:type="spellEnd"/>
    </w:p>
    <w:p w:rsidR="009844C6" w:rsidRPr="009844C6" w:rsidRDefault="009844C6" w:rsidP="009844C6">
      <w:pPr>
        <w:rPr>
          <w:rFonts w:ascii="Gill Sans" w:hAnsi="Gill Sans" w:cs="Arial"/>
        </w:rPr>
      </w:pPr>
      <w:r w:rsidRPr="009844C6">
        <w:rPr>
          <w:rFonts w:ascii="Gill Sans" w:hAnsi="Gill Sans" w:cs="Arial"/>
        </w:rPr>
        <w:t xml:space="preserve">Der Industrieverband Feuerverzinken e.V. und seine Serviceorganisation, das Institut Feuerverzinken GmbH, vertreten die deutsche Stückverzinkungsindustrie, die jährlich rund zwei Millionen Tonnen Stahl dauerhaft vor Korrosion schützt. Wichtige Anwendungsbereiche des Korrosionsschutzes durch Feuerverzinken sind Architektur und Bauwesen sowie die Verkehrstechnik und der Fahrzeugbau. Weitere Informationen zum Feuerverzinken unter: </w:t>
      </w:r>
      <w:hyperlink r:id="rId4" w:history="1">
        <w:r w:rsidRPr="009844C6">
          <w:rPr>
            <w:rStyle w:val="Hyperlink"/>
            <w:rFonts w:ascii="Gill Sans" w:hAnsi="Gill Sans" w:cs="Arial"/>
          </w:rPr>
          <w:t>www.feuerverzinken.com</w:t>
        </w:r>
      </w:hyperlink>
      <w:r w:rsidRPr="009844C6">
        <w:rPr>
          <w:rFonts w:ascii="Gill Sans" w:hAnsi="Gill Sans" w:cs="Arial"/>
        </w:rPr>
        <w:t>.</w:t>
      </w:r>
    </w:p>
    <w:p w:rsidR="009844C6" w:rsidRPr="009844C6" w:rsidRDefault="009844C6" w:rsidP="00E0769E">
      <w:pPr>
        <w:rPr>
          <w:rFonts w:ascii="Gill Sans" w:hAnsi="Gill Sans"/>
          <w:b/>
        </w:rPr>
      </w:pPr>
    </w:p>
    <w:sectPr w:rsidR="009844C6" w:rsidRPr="009844C6" w:rsidSect="00C14E52">
      <w:pgSz w:w="11906" w:h="16838"/>
      <w:pgMar w:top="1417" w:right="1417"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itilliumText22L-Regular">
    <w:altName w:val="TitilliumText22L Regular"/>
    <w:panose1 w:val="00000000000000000000"/>
    <w:charset w:val="4D"/>
    <w:family w:val="auto"/>
    <w:notTrueType/>
    <w:pitch w:val="default"/>
    <w:sig w:usb0="00000003" w:usb1="00000000" w:usb2="00000000" w:usb3="00000000" w:csb0="00000001" w:csb1="00000000"/>
  </w:font>
  <w:font w:name="TitilliumText22L-XBold">
    <w:altName w:val="TitilliumText22L XBold"/>
    <w:panose1 w:val="00000000000000000000"/>
    <w:charset w:val="4D"/>
    <w:family w:val="auto"/>
    <w:notTrueType/>
    <w:pitch w:val="default"/>
    <w:sig w:usb0="00000003" w:usb1="00000000" w:usb2="00000000" w:usb3="00000000" w:csb0="00000001" w:csb1="00000000"/>
  </w:font>
  <w:font w:name="TitilliumText22L-Medium">
    <w:altName w:val="TitilliumText22L Medium"/>
    <w:panose1 w:val="00000000000000000000"/>
    <w:charset w:val="4D"/>
    <w:family w:val="auto"/>
    <w:notTrueType/>
    <w:pitch w:val="default"/>
    <w:sig w:usb0="00000003" w:usb1="00000000" w:usb2="00000000" w:usb3="00000000" w:csb0="00000001" w:csb1="00000000"/>
  </w:font>
  <w:font w:name="Colaborate-Thin">
    <w:panose1 w:val="02000506050000020004"/>
    <w:charset w:val="00"/>
    <w:family w:val="modern"/>
    <w:notTrueType/>
    <w:pitch w:val="variable"/>
    <w:sig w:usb0="00000003" w:usb1="00000000" w:usb2="00000000" w:usb3="00000000" w:csb0="00000001" w:csb1="00000000"/>
  </w:font>
  <w:font w:name="Colaborate-Medium">
    <w:panose1 w:val="02000603070000020004"/>
    <w:charset w:val="00"/>
    <w:family w:val="modern"/>
    <w:notTrueType/>
    <w:pitch w:val="variable"/>
    <w:sig w:usb0="00000003" w:usb1="00000000" w:usb2="00000000" w:usb3="00000000" w:csb0="00000001" w:csb1="00000000"/>
  </w:font>
  <w:font w:name="BaskervilleMT-Italic">
    <w:altName w:val="Baskerville MT It"/>
    <w:panose1 w:val="000005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w:panose1 w:val="020B05030304040202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E0769E"/>
    <w:rsid w:val="00592066"/>
    <w:rsid w:val="009844C6"/>
    <w:rsid w:val="00A60BB5"/>
    <w:rsid w:val="00CD1836"/>
    <w:rsid w:val="00E0769E"/>
    <w:rsid w:val="00E37077"/>
    <w:rsid w:val="00E77C30"/>
    <w:rsid w:val="00F21CB5"/>
    <w:rsid w:val="00F94734"/>
    <w:rsid w:val="00FD248E"/>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473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
    <w:name w:val="Headline"/>
    <w:basedOn w:val="Standard"/>
    <w:uiPriority w:val="99"/>
    <w:rsid w:val="00E0769E"/>
    <w:pPr>
      <w:widowControl w:val="0"/>
      <w:autoSpaceDE w:val="0"/>
      <w:autoSpaceDN w:val="0"/>
      <w:adjustRightInd w:val="0"/>
      <w:spacing w:line="288" w:lineRule="auto"/>
      <w:textAlignment w:val="center"/>
    </w:pPr>
    <w:rPr>
      <w:rFonts w:ascii="TitilliumText22L-Regular" w:hAnsi="TitilliumText22L-Regular" w:cs="TitilliumText22L-Regular"/>
      <w:color w:val="000000"/>
      <w:sz w:val="80"/>
      <w:szCs w:val="80"/>
    </w:rPr>
  </w:style>
  <w:style w:type="character" w:customStyle="1" w:styleId="Head1Zeile">
    <w:name w:val="Head 1. Zeile"/>
    <w:uiPriority w:val="99"/>
    <w:rsid w:val="00E0769E"/>
    <w:rPr>
      <w:rFonts w:ascii="TitilliumText22L-XBold" w:hAnsi="TitilliumText22L-XBold" w:cs="TitilliumText22L-XBold"/>
      <w:b/>
      <w:bCs/>
      <w:sz w:val="128"/>
      <w:szCs w:val="128"/>
    </w:rPr>
  </w:style>
  <w:style w:type="paragraph" w:customStyle="1" w:styleId="Subhead">
    <w:name w:val="Subhead"/>
    <w:basedOn w:val="Standard"/>
    <w:uiPriority w:val="99"/>
    <w:rsid w:val="00E0769E"/>
    <w:pPr>
      <w:widowControl w:val="0"/>
      <w:autoSpaceDE w:val="0"/>
      <w:autoSpaceDN w:val="0"/>
      <w:adjustRightInd w:val="0"/>
      <w:spacing w:line="288" w:lineRule="auto"/>
      <w:textAlignment w:val="center"/>
    </w:pPr>
    <w:rPr>
      <w:rFonts w:ascii="TitilliumText22L-Medium" w:hAnsi="TitilliumText22L-Medium" w:cs="TitilliumText22L-Medium"/>
      <w:color w:val="FFFFFF"/>
      <w:sz w:val="32"/>
      <w:szCs w:val="32"/>
    </w:rPr>
  </w:style>
  <w:style w:type="paragraph" w:customStyle="1" w:styleId="Copy">
    <w:name w:val="Copy"/>
    <w:basedOn w:val="Standard"/>
    <w:uiPriority w:val="99"/>
    <w:rsid w:val="00E0769E"/>
    <w:pPr>
      <w:widowControl w:val="0"/>
      <w:autoSpaceDE w:val="0"/>
      <w:autoSpaceDN w:val="0"/>
      <w:adjustRightInd w:val="0"/>
      <w:spacing w:line="288" w:lineRule="auto"/>
      <w:textAlignment w:val="center"/>
    </w:pPr>
    <w:rPr>
      <w:rFonts w:ascii="Colaborate-Thin" w:hAnsi="Colaborate-Thin" w:cs="Colaborate-Thin"/>
      <w:color w:val="000000"/>
      <w:spacing w:val="2"/>
      <w:sz w:val="18"/>
      <w:szCs w:val="18"/>
    </w:rPr>
  </w:style>
  <w:style w:type="paragraph" w:customStyle="1" w:styleId="Zwischenheadbraun">
    <w:name w:val="Zwischenhead braun"/>
    <w:basedOn w:val="Standard"/>
    <w:uiPriority w:val="99"/>
    <w:rsid w:val="00E0769E"/>
    <w:pPr>
      <w:widowControl w:val="0"/>
      <w:pBdr>
        <w:bottom w:val="single" w:sz="5" w:space="4" w:color="auto"/>
      </w:pBdr>
      <w:autoSpaceDE w:val="0"/>
      <w:autoSpaceDN w:val="0"/>
      <w:adjustRightInd w:val="0"/>
      <w:spacing w:line="288" w:lineRule="auto"/>
      <w:textAlignment w:val="center"/>
    </w:pPr>
    <w:rPr>
      <w:rFonts w:ascii="TitilliumText22L-Medium" w:hAnsi="TitilliumText22L-Medium" w:cs="TitilliumText22L-Medium"/>
      <w:color w:val="7C3800"/>
      <w:spacing w:val="-1"/>
    </w:rPr>
  </w:style>
  <w:style w:type="character" w:customStyle="1" w:styleId="Copybold">
    <w:name w:val="Copy bold"/>
    <w:uiPriority w:val="99"/>
    <w:rsid w:val="00E0769E"/>
    <w:rPr>
      <w:rFonts w:ascii="Colaborate-Medium" w:hAnsi="Colaborate-Medium" w:cs="Colaborate-Medium"/>
    </w:rPr>
  </w:style>
  <w:style w:type="paragraph" w:customStyle="1" w:styleId="Bildunterschriftbraun">
    <w:name w:val="Bildunterschrift braun"/>
    <w:basedOn w:val="Standard"/>
    <w:uiPriority w:val="99"/>
    <w:rsid w:val="00E0769E"/>
    <w:pPr>
      <w:widowControl w:val="0"/>
      <w:autoSpaceDE w:val="0"/>
      <w:autoSpaceDN w:val="0"/>
      <w:adjustRightInd w:val="0"/>
      <w:spacing w:line="288" w:lineRule="auto"/>
      <w:textAlignment w:val="center"/>
    </w:pPr>
    <w:rPr>
      <w:rFonts w:ascii="BaskervilleMT-Italic" w:hAnsi="BaskervilleMT-Italic" w:cs="BaskervilleMT-Italic"/>
      <w:i/>
      <w:iCs/>
      <w:color w:val="7C3800"/>
      <w:spacing w:val="2"/>
      <w:sz w:val="18"/>
      <w:szCs w:val="18"/>
    </w:rPr>
  </w:style>
  <w:style w:type="character" w:customStyle="1" w:styleId="BildunterschriftZahl">
    <w:name w:val="Bildunterschrift Zahl"/>
    <w:uiPriority w:val="99"/>
    <w:rsid w:val="00E0769E"/>
    <w:rPr>
      <w:rFonts w:ascii="TitilliumText22L-XBold" w:hAnsi="TitilliumText22L-XBold" w:cs="TitilliumText22L-XBold"/>
      <w:b/>
      <w:bCs/>
      <w:color w:val="000000"/>
    </w:rPr>
  </w:style>
  <w:style w:type="character" w:styleId="Hyperlink">
    <w:name w:val="Hyperlink"/>
    <w:basedOn w:val="Absatz-Standardschriftart"/>
    <w:uiPriority w:val="99"/>
    <w:semiHidden/>
    <w:unhideWhenUsed/>
    <w:rsid w:val="009844C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
    <w:name w:val="Headline"/>
    <w:basedOn w:val="Standard"/>
    <w:uiPriority w:val="99"/>
    <w:rsid w:val="00E0769E"/>
    <w:pPr>
      <w:widowControl w:val="0"/>
      <w:autoSpaceDE w:val="0"/>
      <w:autoSpaceDN w:val="0"/>
      <w:adjustRightInd w:val="0"/>
      <w:spacing w:line="288" w:lineRule="auto"/>
      <w:textAlignment w:val="center"/>
    </w:pPr>
    <w:rPr>
      <w:rFonts w:ascii="TitilliumText22L-Regular" w:hAnsi="TitilliumText22L-Regular" w:cs="TitilliumText22L-Regular"/>
      <w:color w:val="000000"/>
      <w:sz w:val="80"/>
      <w:szCs w:val="80"/>
    </w:rPr>
  </w:style>
  <w:style w:type="character" w:customStyle="1" w:styleId="Head1Zeile">
    <w:name w:val="Head 1. Zeile"/>
    <w:uiPriority w:val="99"/>
    <w:rsid w:val="00E0769E"/>
    <w:rPr>
      <w:rFonts w:ascii="TitilliumText22L-XBold" w:hAnsi="TitilliumText22L-XBold" w:cs="TitilliumText22L-XBold"/>
      <w:b/>
      <w:bCs/>
      <w:sz w:val="128"/>
      <w:szCs w:val="128"/>
    </w:rPr>
  </w:style>
  <w:style w:type="paragraph" w:customStyle="1" w:styleId="Subhead">
    <w:name w:val="Subhead"/>
    <w:basedOn w:val="Standard"/>
    <w:uiPriority w:val="99"/>
    <w:rsid w:val="00E0769E"/>
    <w:pPr>
      <w:widowControl w:val="0"/>
      <w:autoSpaceDE w:val="0"/>
      <w:autoSpaceDN w:val="0"/>
      <w:adjustRightInd w:val="0"/>
      <w:spacing w:line="288" w:lineRule="auto"/>
      <w:textAlignment w:val="center"/>
    </w:pPr>
    <w:rPr>
      <w:rFonts w:ascii="TitilliumText22L-Medium" w:hAnsi="TitilliumText22L-Medium" w:cs="TitilliumText22L-Medium"/>
      <w:color w:val="FFFFFF"/>
      <w:sz w:val="32"/>
      <w:szCs w:val="32"/>
    </w:rPr>
  </w:style>
  <w:style w:type="paragraph" w:customStyle="1" w:styleId="Copy">
    <w:name w:val="Copy"/>
    <w:basedOn w:val="Standard"/>
    <w:uiPriority w:val="99"/>
    <w:rsid w:val="00E0769E"/>
    <w:pPr>
      <w:widowControl w:val="0"/>
      <w:autoSpaceDE w:val="0"/>
      <w:autoSpaceDN w:val="0"/>
      <w:adjustRightInd w:val="0"/>
      <w:spacing w:line="288" w:lineRule="auto"/>
      <w:textAlignment w:val="center"/>
    </w:pPr>
    <w:rPr>
      <w:rFonts w:ascii="Colaborate-Thin" w:hAnsi="Colaborate-Thin" w:cs="Colaborate-Thin"/>
      <w:color w:val="000000"/>
      <w:spacing w:val="2"/>
      <w:sz w:val="18"/>
      <w:szCs w:val="18"/>
    </w:rPr>
  </w:style>
  <w:style w:type="paragraph" w:customStyle="1" w:styleId="Zwischenheadbraun">
    <w:name w:val="Zwischenhead braun"/>
    <w:basedOn w:val="Standard"/>
    <w:uiPriority w:val="99"/>
    <w:rsid w:val="00E0769E"/>
    <w:pPr>
      <w:widowControl w:val="0"/>
      <w:pBdr>
        <w:bottom w:val="single" w:sz="5" w:space="4" w:color="auto"/>
      </w:pBdr>
      <w:autoSpaceDE w:val="0"/>
      <w:autoSpaceDN w:val="0"/>
      <w:adjustRightInd w:val="0"/>
      <w:spacing w:line="288" w:lineRule="auto"/>
      <w:textAlignment w:val="center"/>
    </w:pPr>
    <w:rPr>
      <w:rFonts w:ascii="TitilliumText22L-Medium" w:hAnsi="TitilliumText22L-Medium" w:cs="TitilliumText22L-Medium"/>
      <w:color w:val="7C3800"/>
      <w:spacing w:val="-1"/>
    </w:rPr>
  </w:style>
  <w:style w:type="character" w:customStyle="1" w:styleId="Copybold">
    <w:name w:val="Copy bold"/>
    <w:uiPriority w:val="99"/>
    <w:rsid w:val="00E0769E"/>
    <w:rPr>
      <w:rFonts w:ascii="Colaborate-Medium" w:hAnsi="Colaborate-Medium" w:cs="Colaborate-Medium"/>
    </w:rPr>
  </w:style>
  <w:style w:type="paragraph" w:customStyle="1" w:styleId="Bildunterschriftbraun">
    <w:name w:val="Bildunterschrift braun"/>
    <w:basedOn w:val="Standard"/>
    <w:uiPriority w:val="99"/>
    <w:rsid w:val="00E0769E"/>
    <w:pPr>
      <w:widowControl w:val="0"/>
      <w:autoSpaceDE w:val="0"/>
      <w:autoSpaceDN w:val="0"/>
      <w:adjustRightInd w:val="0"/>
      <w:spacing w:line="288" w:lineRule="auto"/>
      <w:textAlignment w:val="center"/>
    </w:pPr>
    <w:rPr>
      <w:rFonts w:ascii="BaskervilleMT-Italic" w:hAnsi="BaskervilleMT-Italic" w:cs="BaskervilleMT-Italic"/>
      <w:i/>
      <w:iCs/>
      <w:color w:val="7C3800"/>
      <w:spacing w:val="2"/>
      <w:sz w:val="18"/>
      <w:szCs w:val="18"/>
    </w:rPr>
  </w:style>
  <w:style w:type="character" w:customStyle="1" w:styleId="BildunterschriftZahl">
    <w:name w:val="Bildunterschrift Zahl"/>
    <w:uiPriority w:val="99"/>
    <w:rsid w:val="00E0769E"/>
    <w:rPr>
      <w:rFonts w:ascii="TitilliumText22L-XBold" w:hAnsi="TitilliumText22L-XBold" w:cs="TitilliumText22L-XBold"/>
      <w:b/>
      <w:bCs/>
      <w:color w:val="00000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euerverzinken.co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4999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Gerlach</dc:creator>
  <cp:lastModifiedBy>kathrin.beckmann</cp:lastModifiedBy>
  <cp:revision>4</cp:revision>
  <dcterms:created xsi:type="dcterms:W3CDTF">2013-11-11T10:02:00Z</dcterms:created>
  <dcterms:modified xsi:type="dcterms:W3CDTF">2013-11-12T09:04:00Z</dcterms:modified>
</cp:coreProperties>
</file>